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66" w:rsidRDefault="00B44CFC">
      <w:pPr>
        <w:jc w:val="center"/>
        <w:rPr>
          <w:b/>
          <w:bCs/>
          <w:sz w:val="32"/>
          <w:szCs w:val="32"/>
          <w:u w:val="single"/>
        </w:rPr>
      </w:pPr>
      <w:bookmarkStart w:id="0" w:name="_GoBack"/>
      <w:bookmarkEnd w:id="0"/>
      <w:r>
        <w:rPr>
          <w:b/>
          <w:bCs/>
          <w:sz w:val="32"/>
          <w:szCs w:val="32"/>
          <w:u w:val="single"/>
        </w:rPr>
        <w:t>DOCUMENTS : Séance 6</w:t>
      </w:r>
    </w:p>
    <w:p w:rsidR="001E7866" w:rsidRDefault="001E7866" w:rsidP="00F51AD7">
      <w:pPr>
        <w:spacing w:after="0" w:line="240" w:lineRule="auto"/>
        <w:jc w:val="both"/>
      </w:pPr>
    </w:p>
    <w:tbl>
      <w:tblPr>
        <w:tblW w:w="0" w:type="auto"/>
        <w:tblInd w:w="4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6" w:type="dxa"/>
          <w:bottom w:w="55" w:type="dxa"/>
          <w:right w:w="55" w:type="dxa"/>
        </w:tblCellMar>
        <w:tblLook w:val="04A0" w:firstRow="1" w:lastRow="0" w:firstColumn="1" w:lastColumn="0" w:noHBand="0" w:noVBand="1"/>
      </w:tblPr>
      <w:tblGrid>
        <w:gridCol w:w="9638"/>
      </w:tblGrid>
      <w:tr w:rsidR="001E7866">
        <w:tc>
          <w:tcPr>
            <w:tcW w:w="9638" w:type="dxa"/>
            <w:tcBorders>
              <w:top w:val="single" w:sz="2" w:space="0" w:color="000001"/>
              <w:left w:val="single" w:sz="2" w:space="0" w:color="000001"/>
              <w:bottom w:val="single" w:sz="2" w:space="0" w:color="000001"/>
              <w:right w:val="single" w:sz="2" w:space="0" w:color="000001"/>
            </w:tcBorders>
            <w:shd w:val="clear" w:color="auto" w:fill="CCCCCC"/>
            <w:tcMar>
              <w:left w:w="36" w:type="dxa"/>
            </w:tcMar>
          </w:tcPr>
          <w:p w:rsidR="001E7866" w:rsidRDefault="00B44CFC">
            <w:pPr>
              <w:spacing w:after="0" w:line="200" w:lineRule="atLeast"/>
              <w:jc w:val="center"/>
              <w:rPr>
                <w:rFonts w:eastAsia="Times New Roman" w:cs="Times New Roman"/>
                <w:b/>
                <w:bCs/>
                <w:sz w:val="23"/>
                <w:szCs w:val="23"/>
              </w:rPr>
            </w:pPr>
            <w:r>
              <w:rPr>
                <w:rFonts w:eastAsia="Times New Roman" w:cs="Times New Roman"/>
                <w:b/>
                <w:bCs/>
                <w:sz w:val="23"/>
                <w:szCs w:val="23"/>
              </w:rPr>
              <w:t xml:space="preserve">Platon, </w:t>
            </w:r>
            <w:proofErr w:type="spellStart"/>
            <w:r>
              <w:rPr>
                <w:rFonts w:eastAsia="Times New Roman" w:cs="Times New Roman"/>
                <w:b/>
                <w:bCs/>
                <w:i/>
                <w:sz w:val="23"/>
                <w:szCs w:val="23"/>
              </w:rPr>
              <w:t>Ménon</w:t>
            </w:r>
            <w:proofErr w:type="spellEnd"/>
            <w:r>
              <w:rPr>
                <w:rFonts w:eastAsia="Times New Roman" w:cs="Times New Roman"/>
                <w:b/>
                <w:bCs/>
                <w:sz w:val="23"/>
                <w:szCs w:val="23"/>
              </w:rPr>
              <w:t>, 80a : « le poisson-torpille »</w:t>
            </w:r>
          </w:p>
        </w:tc>
      </w:tr>
      <w:tr w:rsidR="001E7866">
        <w:tc>
          <w:tcPr>
            <w:tcW w:w="9638" w:type="dxa"/>
            <w:tcBorders>
              <w:top w:val="nil"/>
              <w:left w:val="single" w:sz="2" w:space="0" w:color="000001"/>
              <w:bottom w:val="single" w:sz="2" w:space="0" w:color="000001"/>
              <w:right w:val="single" w:sz="2" w:space="0" w:color="000001"/>
            </w:tcBorders>
            <w:shd w:val="clear" w:color="auto" w:fill="FFFFFF"/>
            <w:tcMar>
              <w:left w:w="36" w:type="dxa"/>
            </w:tcMar>
          </w:tcPr>
          <w:p w:rsidR="001E7866" w:rsidRDefault="00B44CFC">
            <w:pPr>
              <w:spacing w:after="0" w:line="200" w:lineRule="atLeast"/>
              <w:jc w:val="both"/>
              <w:rPr>
                <w:rFonts w:eastAsia="Times New Roman" w:cs="Times New Roman"/>
                <w:sz w:val="23"/>
                <w:szCs w:val="23"/>
                <w:shd w:val="clear" w:color="auto" w:fill="FFFFFF"/>
              </w:rPr>
            </w:pPr>
            <w:r>
              <w:rPr>
                <w:rFonts w:eastAsia="Times New Roman" w:cs="Times New Roman"/>
                <w:sz w:val="23"/>
                <w:szCs w:val="23"/>
                <w:shd w:val="clear" w:color="auto" w:fill="FFFFFF"/>
              </w:rPr>
              <w:t xml:space="preserve">καὶ </w:t>
            </w:r>
            <w:proofErr w:type="spellStart"/>
            <w:r>
              <w:rPr>
                <w:rFonts w:eastAsia="Times New Roman" w:cs="Times New Roman"/>
                <w:sz w:val="23"/>
                <w:szCs w:val="23"/>
                <w:shd w:val="clear" w:color="auto" w:fill="FFFFFF"/>
              </w:rPr>
              <w:t>νῦν</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ὥς</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γέ</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μοι</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δοκεῖς</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γοητεύεις</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με</w:t>
            </w:r>
            <w:proofErr w:type="spellEnd"/>
            <w:r>
              <w:rPr>
                <w:rFonts w:eastAsia="Times New Roman" w:cs="Times New Roman"/>
                <w:sz w:val="23"/>
                <w:szCs w:val="23"/>
                <w:shd w:val="clear" w:color="auto" w:fill="FFFFFF"/>
              </w:rPr>
              <w:t xml:space="preserve"> καὶ φα</w:t>
            </w:r>
            <w:proofErr w:type="spellStart"/>
            <w:r>
              <w:rPr>
                <w:rFonts w:eastAsia="Times New Roman" w:cs="Times New Roman"/>
                <w:sz w:val="23"/>
                <w:szCs w:val="23"/>
                <w:shd w:val="clear" w:color="auto" w:fill="FFFFFF"/>
              </w:rPr>
              <w:t>ρμάττεις</w:t>
            </w:r>
            <w:proofErr w:type="spellEnd"/>
            <w:r>
              <w:rPr>
                <w:rFonts w:eastAsia="Times New Roman" w:cs="Times New Roman"/>
                <w:sz w:val="23"/>
                <w:szCs w:val="23"/>
                <w:shd w:val="clear" w:color="auto" w:fill="FFFFFF"/>
              </w:rPr>
              <w:t xml:space="preserve"> καὶ </w:t>
            </w:r>
            <w:proofErr w:type="spellStart"/>
            <w:r>
              <w:rPr>
                <w:rFonts w:eastAsia="Times New Roman" w:cs="Times New Roman"/>
                <w:sz w:val="23"/>
                <w:szCs w:val="23"/>
                <w:shd w:val="clear" w:color="auto" w:fill="FFFFFF"/>
              </w:rPr>
              <w:t>ἀτεχνῶς</w:t>
            </w:r>
            <w:proofErr w:type="spellEnd"/>
            <w:r>
              <w:rPr>
                <w:rFonts w:eastAsia="Times New Roman" w:cs="Times New Roman"/>
                <w:sz w:val="23"/>
                <w:szCs w:val="23"/>
                <w:shd w:val="clear" w:color="auto" w:fill="FFFFFF"/>
              </w:rPr>
              <w:t xml:space="preserve"> κα</w:t>
            </w:r>
            <w:proofErr w:type="spellStart"/>
            <w:r>
              <w:rPr>
                <w:rFonts w:eastAsia="Times New Roman" w:cs="Times New Roman"/>
                <w:sz w:val="23"/>
                <w:szCs w:val="23"/>
                <w:shd w:val="clear" w:color="auto" w:fill="FFFFFF"/>
              </w:rPr>
              <w:t>τε</w:t>
            </w:r>
            <w:proofErr w:type="spellEnd"/>
            <w:r>
              <w:rPr>
                <w:rFonts w:eastAsia="Times New Roman" w:cs="Times New Roman"/>
                <w:sz w:val="23"/>
                <w:szCs w:val="23"/>
                <w:shd w:val="clear" w:color="auto" w:fill="FFFFFF"/>
              </w:rPr>
              <w:t xml:space="preserve">πᾴδεις, </w:t>
            </w:r>
            <w:proofErr w:type="spellStart"/>
            <w:r>
              <w:rPr>
                <w:rFonts w:eastAsia="Times New Roman" w:cs="Times New Roman"/>
                <w:sz w:val="23"/>
                <w:szCs w:val="23"/>
                <w:shd w:val="clear" w:color="auto" w:fill="FFFFFF"/>
              </w:rPr>
              <w:t>ὥστε</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μεστὸν</w:t>
            </w:r>
            <w:proofErr w:type="spellEnd"/>
            <w:r>
              <w:rPr>
                <w:rFonts w:eastAsia="Times New Roman" w:cs="Times New Roman"/>
                <w:sz w:val="23"/>
                <w:szCs w:val="23"/>
                <w:shd w:val="clear" w:color="auto" w:fill="FFFFFF"/>
              </w:rPr>
              <w:t xml:space="preserve"> ἀπ</w:t>
            </w:r>
            <w:proofErr w:type="spellStart"/>
            <w:r>
              <w:rPr>
                <w:rFonts w:eastAsia="Times New Roman" w:cs="Times New Roman"/>
                <w:sz w:val="23"/>
                <w:szCs w:val="23"/>
                <w:shd w:val="clear" w:color="auto" w:fill="FFFFFF"/>
              </w:rPr>
              <w:t>ορί</w:t>
            </w:r>
            <w:proofErr w:type="spellEnd"/>
            <w:r>
              <w:rPr>
                <w:rFonts w:eastAsia="Times New Roman" w:cs="Times New Roman"/>
                <w:sz w:val="23"/>
                <w:szCs w:val="23"/>
                <w:shd w:val="clear" w:color="auto" w:fill="FFFFFF"/>
              </w:rPr>
              <w:t xml:space="preserve">ας </w:t>
            </w:r>
            <w:proofErr w:type="spellStart"/>
            <w:r>
              <w:rPr>
                <w:rFonts w:eastAsia="Times New Roman" w:cs="Times New Roman"/>
                <w:sz w:val="23"/>
                <w:szCs w:val="23"/>
                <w:shd w:val="clear" w:color="auto" w:fill="FFFFFF"/>
              </w:rPr>
              <w:t>γεγονέν</w:t>
            </w:r>
            <w:proofErr w:type="spellEnd"/>
            <w:r>
              <w:rPr>
                <w:rFonts w:eastAsia="Times New Roman" w:cs="Times New Roman"/>
                <w:sz w:val="23"/>
                <w:szCs w:val="23"/>
                <w:shd w:val="clear" w:color="auto" w:fill="FFFFFF"/>
              </w:rPr>
              <w:t xml:space="preserve">αι. </w:t>
            </w:r>
          </w:p>
          <w:p w:rsidR="001E7866" w:rsidRDefault="00B44CFC">
            <w:pPr>
              <w:spacing w:after="0" w:line="200" w:lineRule="atLeast"/>
              <w:jc w:val="both"/>
              <w:rPr>
                <w:rFonts w:eastAsia="Times New Roman" w:cs="Times New Roman"/>
                <w:sz w:val="23"/>
                <w:szCs w:val="23"/>
                <w:shd w:val="clear" w:color="auto" w:fill="FFFFFF"/>
              </w:rPr>
            </w:pPr>
            <w:r>
              <w:rPr>
                <w:rFonts w:eastAsia="Times New Roman" w:cs="Times New Roman"/>
                <w:sz w:val="23"/>
                <w:szCs w:val="23"/>
                <w:shd w:val="clear" w:color="auto" w:fill="FFFFFF"/>
              </w:rPr>
              <w:t xml:space="preserve">Et je vois à présent que tu m’ensorcelles l'esprit par tes charmes et tes </w:t>
            </w:r>
            <w:r>
              <w:rPr>
                <w:rFonts w:eastAsia="Times New Roman" w:cs="Times New Roman"/>
                <w:sz w:val="23"/>
                <w:szCs w:val="23"/>
                <w:shd w:val="clear" w:color="auto" w:fill="FFFFFF"/>
              </w:rPr>
              <w:t>maléfices, bref que tu m'as comme enchanté, si bien que je suis tout rempli de doutes. Et, s’il est permis de railler, il me semble que tu ressembles parfaitement, de visage et de tout le reste, à cette large torpille marine qui cause l'engourdissement à t</w:t>
            </w:r>
            <w:r>
              <w:rPr>
                <w:rFonts w:eastAsia="Times New Roman" w:cs="Times New Roman"/>
                <w:sz w:val="23"/>
                <w:szCs w:val="23"/>
                <w:shd w:val="clear" w:color="auto" w:fill="FFFFFF"/>
              </w:rPr>
              <w:t>ous ceux qui l'approchent et la touchent. Je pense que tu as fait le même effet sur moi : car je suis véritablement engourdi.</w:t>
            </w:r>
          </w:p>
          <w:p w:rsidR="001E7866" w:rsidRDefault="00B44CFC">
            <w:pPr>
              <w:spacing w:after="0" w:line="200" w:lineRule="atLeast"/>
              <w:jc w:val="right"/>
              <w:rPr>
                <w:rFonts w:eastAsia="Times New Roman" w:cs="Times New Roman"/>
                <w:sz w:val="23"/>
                <w:szCs w:val="23"/>
                <w:shd w:val="clear" w:color="auto" w:fill="FFFFFF"/>
              </w:rPr>
            </w:pPr>
            <w:r>
              <w:rPr>
                <w:rFonts w:eastAsia="Times New Roman" w:cs="Times New Roman"/>
                <w:sz w:val="23"/>
                <w:szCs w:val="23"/>
                <w:shd w:val="clear" w:color="auto" w:fill="FFFFFF"/>
              </w:rPr>
              <w:t xml:space="preserve">D'après la traduction de Philippe </w:t>
            </w:r>
            <w:proofErr w:type="spellStart"/>
            <w:r>
              <w:rPr>
                <w:rFonts w:eastAsia="Times New Roman" w:cs="Times New Roman"/>
                <w:sz w:val="23"/>
                <w:szCs w:val="23"/>
                <w:shd w:val="clear" w:color="auto" w:fill="FFFFFF"/>
              </w:rPr>
              <w:t>Remacle</w:t>
            </w:r>
            <w:proofErr w:type="spellEnd"/>
          </w:p>
        </w:tc>
      </w:tr>
      <w:tr w:rsidR="001E7866">
        <w:tc>
          <w:tcPr>
            <w:tcW w:w="9638" w:type="dxa"/>
            <w:tcBorders>
              <w:top w:val="nil"/>
              <w:left w:val="single" w:sz="2" w:space="0" w:color="000001"/>
              <w:bottom w:val="single" w:sz="2" w:space="0" w:color="000001"/>
              <w:right w:val="single" w:sz="2" w:space="0" w:color="000001"/>
            </w:tcBorders>
            <w:shd w:val="clear" w:color="auto" w:fill="CCCCCC"/>
            <w:tcMar>
              <w:left w:w="36" w:type="dxa"/>
            </w:tcMar>
          </w:tcPr>
          <w:p w:rsidR="001E7866" w:rsidRDefault="00B44CFC">
            <w:pPr>
              <w:spacing w:after="0" w:line="200" w:lineRule="atLeast"/>
              <w:jc w:val="center"/>
              <w:rPr>
                <w:rFonts w:eastAsia="Times New Roman" w:cs="Times New Roman"/>
                <w:b/>
                <w:bCs/>
                <w:sz w:val="23"/>
                <w:szCs w:val="23"/>
              </w:rPr>
            </w:pPr>
            <w:r>
              <w:rPr>
                <w:rFonts w:eastAsia="Times New Roman" w:cs="Times New Roman"/>
                <w:b/>
                <w:bCs/>
                <w:sz w:val="23"/>
                <w:szCs w:val="23"/>
              </w:rPr>
              <w:t xml:space="preserve">Platon, </w:t>
            </w:r>
            <w:r>
              <w:rPr>
                <w:rFonts w:eastAsia="Times New Roman" w:cs="Times New Roman"/>
                <w:b/>
                <w:bCs/>
                <w:i/>
                <w:sz w:val="23"/>
                <w:szCs w:val="23"/>
              </w:rPr>
              <w:t>Théétète</w:t>
            </w:r>
            <w:r>
              <w:rPr>
                <w:rFonts w:eastAsia="Times New Roman" w:cs="Times New Roman"/>
                <w:b/>
                <w:bCs/>
                <w:sz w:val="23"/>
                <w:szCs w:val="23"/>
              </w:rPr>
              <w:t>, 150b-c,</w:t>
            </w:r>
            <w:r>
              <w:rPr>
                <w:rFonts w:eastAsia="Times New Roman" w:cs="Times New Roman"/>
                <w:b/>
                <w:bCs/>
                <w:i/>
                <w:sz w:val="23"/>
                <w:szCs w:val="23"/>
              </w:rPr>
              <w:t xml:space="preserve"> </w:t>
            </w:r>
            <w:r>
              <w:rPr>
                <w:rFonts w:eastAsia="Times New Roman" w:cs="Times New Roman"/>
                <w:b/>
                <w:bCs/>
                <w:sz w:val="23"/>
                <w:szCs w:val="23"/>
              </w:rPr>
              <w:t>« la maïeutique »</w:t>
            </w:r>
          </w:p>
        </w:tc>
      </w:tr>
      <w:tr w:rsidR="001E7866">
        <w:tc>
          <w:tcPr>
            <w:tcW w:w="9638" w:type="dxa"/>
            <w:tcBorders>
              <w:top w:val="nil"/>
              <w:left w:val="single" w:sz="2" w:space="0" w:color="000001"/>
              <w:bottom w:val="single" w:sz="2" w:space="0" w:color="000001"/>
              <w:right w:val="single" w:sz="2" w:space="0" w:color="000001"/>
            </w:tcBorders>
            <w:shd w:val="clear" w:color="auto" w:fill="FFFFFF"/>
            <w:tcMar>
              <w:left w:w="36" w:type="dxa"/>
            </w:tcMar>
          </w:tcPr>
          <w:p w:rsidR="001E7866" w:rsidRDefault="00B44CFC">
            <w:pPr>
              <w:spacing w:after="0" w:line="200" w:lineRule="atLeast"/>
              <w:jc w:val="both"/>
              <w:rPr>
                <w:rFonts w:eastAsia="Times New Roman" w:cs="Times New Roman"/>
                <w:sz w:val="23"/>
                <w:szCs w:val="23"/>
                <w:shd w:val="clear" w:color="auto" w:fill="FFFFFF"/>
              </w:rPr>
            </w:pPr>
            <w:proofErr w:type="spellStart"/>
            <w:r>
              <w:rPr>
                <w:rFonts w:eastAsia="Times New Roman" w:cs="Times New Roman"/>
                <w:sz w:val="23"/>
                <w:szCs w:val="23"/>
                <w:u w:val="single"/>
                <w:shd w:val="clear" w:color="auto" w:fill="FFFFFF"/>
              </w:rPr>
              <w:t>Σωκράτης</w:t>
            </w:r>
            <w:proofErr w:type="spellEnd"/>
            <w:r>
              <w:rPr>
                <w:rFonts w:eastAsia="Times New Roman" w:cs="Times New Roman"/>
                <w:sz w:val="23"/>
                <w:szCs w:val="23"/>
                <w:shd w:val="clear" w:color="auto" w:fill="FFFFFF"/>
              </w:rPr>
              <w:t xml:space="preserve"> : </w:t>
            </w:r>
            <w:proofErr w:type="spellStart"/>
            <w:r>
              <w:rPr>
                <w:rFonts w:eastAsia="Times New Roman" w:cs="Times New Roman"/>
                <w:sz w:val="23"/>
                <w:szCs w:val="23"/>
                <w:shd w:val="clear" w:color="auto" w:fill="FFFFFF"/>
              </w:rPr>
              <w:t>Τῇ</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δέ</w:t>
            </w:r>
            <w:proofErr w:type="spellEnd"/>
            <w:r>
              <w:rPr>
                <w:rFonts w:eastAsia="Times New Roman" w:cs="Times New Roman"/>
                <w:sz w:val="23"/>
                <w:szCs w:val="23"/>
                <w:shd w:val="clear" w:color="auto" w:fill="FFFFFF"/>
              </w:rPr>
              <w:t xml:space="preserve"> γ'</w:t>
            </w:r>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ἐμῇ</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τέχνῃ</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τῆς</w:t>
            </w:r>
            <w:proofErr w:type="spellEnd"/>
            <w:r>
              <w:rPr>
                <w:rFonts w:eastAsia="Times New Roman" w:cs="Times New Roman"/>
                <w:sz w:val="23"/>
                <w:szCs w:val="23"/>
                <w:shd w:val="clear" w:color="auto" w:fill="FFFFFF"/>
              </w:rPr>
              <w:t xml:space="preserve"> μα</w:t>
            </w:r>
            <w:proofErr w:type="spellStart"/>
            <w:r>
              <w:rPr>
                <w:rFonts w:eastAsia="Times New Roman" w:cs="Times New Roman"/>
                <w:sz w:val="23"/>
                <w:szCs w:val="23"/>
                <w:shd w:val="clear" w:color="auto" w:fill="FFFFFF"/>
              </w:rPr>
              <w:t>ιεύσεως</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τὰ</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μὲν</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ἄλλ</w:t>
            </w:r>
            <w:proofErr w:type="spellEnd"/>
            <w:r>
              <w:rPr>
                <w:rFonts w:eastAsia="Times New Roman" w:cs="Times New Roman"/>
                <w:sz w:val="23"/>
                <w:szCs w:val="23"/>
                <w:shd w:val="clear" w:color="auto" w:fill="FFFFFF"/>
              </w:rPr>
              <w:t>α ὑπ</w:t>
            </w:r>
            <w:proofErr w:type="spellStart"/>
            <w:r>
              <w:rPr>
                <w:rFonts w:eastAsia="Times New Roman" w:cs="Times New Roman"/>
                <w:sz w:val="23"/>
                <w:szCs w:val="23"/>
                <w:shd w:val="clear" w:color="auto" w:fill="FFFFFF"/>
              </w:rPr>
              <w:t>άρχει</w:t>
            </w:r>
            <w:proofErr w:type="spellEnd"/>
            <w:r>
              <w:rPr>
                <w:rFonts w:eastAsia="Times New Roman" w:cs="Times New Roman"/>
                <w:sz w:val="23"/>
                <w:szCs w:val="23"/>
                <w:shd w:val="clear" w:color="auto" w:fill="FFFFFF"/>
              </w:rPr>
              <w:t xml:space="preserve"> </w:t>
            </w:r>
            <w:proofErr w:type="spellStart"/>
            <w:r>
              <w:rPr>
                <w:rFonts w:eastAsia="Times New Roman" w:cs="Times New Roman"/>
                <w:sz w:val="23"/>
                <w:szCs w:val="23"/>
                <w:shd w:val="clear" w:color="auto" w:fill="FFFFFF"/>
              </w:rPr>
              <w:t>ὅσ</w:t>
            </w:r>
            <w:proofErr w:type="spellEnd"/>
            <w:r>
              <w:rPr>
                <w:rFonts w:eastAsia="Times New Roman" w:cs="Times New Roman"/>
                <w:sz w:val="23"/>
                <w:szCs w:val="23"/>
                <w:shd w:val="clear" w:color="auto" w:fill="FFFFFF"/>
              </w:rPr>
              <w:t xml:space="preserve">α </w:t>
            </w:r>
            <w:proofErr w:type="spellStart"/>
            <w:r>
              <w:rPr>
                <w:rFonts w:eastAsia="Times New Roman" w:cs="Times New Roman"/>
                <w:sz w:val="23"/>
                <w:szCs w:val="23"/>
                <w:shd w:val="clear" w:color="auto" w:fill="FFFFFF"/>
              </w:rPr>
              <w:t>ἐκείν</w:t>
            </w:r>
            <w:proofErr w:type="spellEnd"/>
            <w:r>
              <w:rPr>
                <w:rFonts w:eastAsia="Times New Roman" w:cs="Times New Roman"/>
                <w:sz w:val="23"/>
                <w:szCs w:val="23"/>
                <w:shd w:val="clear" w:color="auto" w:fill="FFFFFF"/>
              </w:rPr>
              <w:t>αις […]</w:t>
            </w:r>
          </w:p>
          <w:p w:rsidR="001E7866" w:rsidRDefault="00B44CFC">
            <w:pPr>
              <w:spacing w:after="0" w:line="200" w:lineRule="atLeast"/>
              <w:jc w:val="both"/>
              <w:rPr>
                <w:sz w:val="23"/>
                <w:szCs w:val="23"/>
                <w:shd w:val="clear" w:color="auto" w:fill="FFFFFF"/>
              </w:rPr>
            </w:pPr>
            <w:r>
              <w:rPr>
                <w:rFonts w:eastAsia="Times New Roman" w:cs="Times New Roman"/>
                <w:sz w:val="23"/>
                <w:szCs w:val="23"/>
                <w:u w:val="single"/>
                <w:shd w:val="clear" w:color="auto" w:fill="FFFFFF"/>
              </w:rPr>
              <w:t>Socrate</w:t>
            </w:r>
            <w:r>
              <w:rPr>
                <w:rFonts w:eastAsia="Times New Roman" w:cs="Times New Roman"/>
                <w:sz w:val="23"/>
                <w:szCs w:val="23"/>
                <w:shd w:val="clear" w:color="auto" w:fill="FFFFFF"/>
              </w:rPr>
              <w:t xml:space="preserve"> : Quant à mon art d’accoucher à moi, il a, par ailleurs, toutes les mêmes propriétés que celui des sages-femmes, mais il en diffère en ce que ce sont des hommes et non des femmes qu’il a</w:t>
            </w:r>
            <w:r>
              <w:rPr>
                <w:rFonts w:eastAsia="Times New Roman" w:cs="Times New Roman"/>
                <w:sz w:val="23"/>
                <w:szCs w:val="23"/>
                <w:shd w:val="clear" w:color="auto" w:fill="FFFFFF"/>
              </w:rPr>
              <w:t xml:space="preserve">ccouche ; en ce que, en outre, c’est sur l’enfantement de leur âme, et non de leur corps que porte son examen. </w:t>
            </w:r>
            <w:r>
              <w:rPr>
                <w:rFonts w:eastAsia="Arial Unicode MS" w:cs="Times New Roman"/>
                <w:sz w:val="23"/>
                <w:szCs w:val="23"/>
                <w:shd w:val="clear" w:color="auto" w:fill="FFFFFF"/>
              </w:rPr>
              <w:t xml:space="preserve">Mais le principal avantage de mon art à moi, c’est qu’il rend capable de discerner à coup sûr si l’esprit du jeune homme enfante une chimère </w:t>
            </w:r>
            <w:r>
              <w:rPr>
                <w:rFonts w:eastAsia="Times New Roman" w:cs="Times New Roman"/>
                <w:sz w:val="23"/>
                <w:szCs w:val="23"/>
                <w:shd w:val="clear" w:color="auto" w:fill="FFFFFF"/>
              </w:rPr>
              <w:t>et u</w:t>
            </w:r>
            <w:r>
              <w:rPr>
                <w:rFonts w:eastAsia="Times New Roman" w:cs="Times New Roman"/>
                <w:sz w:val="23"/>
                <w:szCs w:val="23"/>
                <w:shd w:val="clear" w:color="auto" w:fill="FFFFFF"/>
              </w:rPr>
              <w:t xml:space="preserve">ne illusion, ou bien quelque chose de viable et de vrai. </w:t>
            </w:r>
            <w:r>
              <w:rPr>
                <w:rFonts w:eastAsia="Arial Unicode MS" w:cs="Times New Roman"/>
                <w:sz w:val="23"/>
                <w:szCs w:val="23"/>
                <w:shd w:val="clear" w:color="auto" w:fill="FFFFFF"/>
              </w:rPr>
              <w:t>J’ai d’ailleurs cela de commun avec les sages-femmes que je suis pour ma part stérile en matière de sagesse </w:t>
            </w:r>
            <w:r>
              <w:rPr>
                <w:rFonts w:eastAsia="Times New Roman" w:cs="Times New Roman"/>
                <w:sz w:val="23"/>
                <w:szCs w:val="23"/>
                <w:shd w:val="clear" w:color="auto" w:fill="FFFFFF"/>
              </w:rPr>
              <w:t xml:space="preserve"> et le reproche que m’ont fait bien des gens, de poser des questions aux autres mais de ne </w:t>
            </w:r>
            <w:r>
              <w:rPr>
                <w:rFonts w:eastAsia="Times New Roman" w:cs="Times New Roman"/>
                <w:sz w:val="23"/>
                <w:szCs w:val="23"/>
                <w:shd w:val="clear" w:color="auto" w:fill="FFFFFF"/>
              </w:rPr>
              <w:t xml:space="preserve">rien produire moi-même sur aucun sujet faute de posséder aucun savoir, est un reproche tout-à-fait fondé. </w:t>
            </w:r>
            <w:r>
              <w:rPr>
                <w:sz w:val="23"/>
                <w:szCs w:val="23"/>
                <w:shd w:val="clear" w:color="auto" w:fill="FFFFFF"/>
              </w:rPr>
              <w:tab/>
            </w:r>
            <w:r>
              <w:rPr>
                <w:sz w:val="23"/>
                <w:szCs w:val="23"/>
                <w:shd w:val="clear" w:color="auto" w:fill="FFFFFF"/>
              </w:rPr>
              <w:tab/>
            </w:r>
            <w:r>
              <w:rPr>
                <w:sz w:val="23"/>
                <w:szCs w:val="23"/>
                <w:shd w:val="clear" w:color="auto" w:fill="FFFFFF"/>
              </w:rPr>
              <w:tab/>
            </w:r>
            <w:r>
              <w:rPr>
                <w:sz w:val="23"/>
                <w:szCs w:val="23"/>
                <w:shd w:val="clear" w:color="auto" w:fill="FFFFFF"/>
              </w:rPr>
              <w:tab/>
            </w:r>
          </w:p>
          <w:p w:rsidR="001E7866" w:rsidRDefault="00B44CFC">
            <w:pPr>
              <w:spacing w:after="0" w:line="200" w:lineRule="atLeast"/>
              <w:jc w:val="right"/>
              <w:rPr>
                <w:rFonts w:eastAsia="Times New Roman" w:cs="Times New Roman"/>
                <w:sz w:val="23"/>
                <w:szCs w:val="23"/>
                <w:shd w:val="clear" w:color="auto" w:fill="FFFFFF"/>
              </w:rPr>
            </w:pPr>
            <w:r>
              <w:rPr>
                <w:rFonts w:eastAsia="Times New Roman" w:cs="Times New Roman"/>
                <w:sz w:val="23"/>
                <w:szCs w:val="23"/>
                <w:shd w:val="clear" w:color="auto" w:fill="FFFFFF"/>
              </w:rPr>
              <w:t xml:space="preserve">Traduction personnelle, d’après Philippe </w:t>
            </w:r>
            <w:proofErr w:type="spellStart"/>
            <w:r>
              <w:rPr>
                <w:rFonts w:eastAsia="Times New Roman" w:cs="Times New Roman"/>
                <w:sz w:val="23"/>
                <w:szCs w:val="23"/>
                <w:shd w:val="clear" w:color="auto" w:fill="FFFFFF"/>
              </w:rPr>
              <w:t>Remacle</w:t>
            </w:r>
            <w:proofErr w:type="spellEnd"/>
            <w:r>
              <w:rPr>
                <w:rFonts w:eastAsia="Times New Roman" w:cs="Times New Roman"/>
                <w:sz w:val="23"/>
                <w:szCs w:val="23"/>
                <w:shd w:val="clear" w:color="auto" w:fill="FFFFFF"/>
              </w:rPr>
              <w:t xml:space="preserve"> et Léon Robin</w:t>
            </w:r>
          </w:p>
        </w:tc>
      </w:tr>
      <w:tr w:rsidR="001E7866">
        <w:tc>
          <w:tcPr>
            <w:tcW w:w="9638" w:type="dxa"/>
            <w:tcBorders>
              <w:top w:val="nil"/>
              <w:left w:val="single" w:sz="2" w:space="0" w:color="000001"/>
              <w:bottom w:val="single" w:sz="2" w:space="0" w:color="000001"/>
              <w:right w:val="single" w:sz="2" w:space="0" w:color="000001"/>
            </w:tcBorders>
            <w:shd w:val="clear" w:color="auto" w:fill="CCCCCC"/>
            <w:tcMar>
              <w:left w:w="36" w:type="dxa"/>
            </w:tcMar>
          </w:tcPr>
          <w:p w:rsidR="001E7866" w:rsidRDefault="00B44CFC">
            <w:pPr>
              <w:spacing w:after="0" w:line="200" w:lineRule="atLeast"/>
              <w:jc w:val="center"/>
              <w:rPr>
                <w:rFonts w:eastAsia="Times New Roman" w:cs="Times New Roman"/>
                <w:b/>
                <w:sz w:val="23"/>
                <w:szCs w:val="23"/>
              </w:rPr>
            </w:pPr>
            <w:r>
              <w:rPr>
                <w:rFonts w:eastAsia="Times New Roman" w:cs="Times New Roman"/>
                <w:b/>
                <w:sz w:val="23"/>
                <w:szCs w:val="23"/>
              </w:rPr>
              <w:t xml:space="preserve">Diogène </w:t>
            </w:r>
            <w:proofErr w:type="spellStart"/>
            <w:r>
              <w:rPr>
                <w:rFonts w:eastAsia="Times New Roman" w:cs="Times New Roman"/>
                <w:b/>
                <w:sz w:val="23"/>
                <w:szCs w:val="23"/>
              </w:rPr>
              <w:t>Laërce</w:t>
            </w:r>
            <w:proofErr w:type="spellEnd"/>
            <w:r>
              <w:rPr>
                <w:rFonts w:eastAsia="Times New Roman" w:cs="Times New Roman"/>
                <w:b/>
                <w:sz w:val="23"/>
                <w:szCs w:val="23"/>
              </w:rPr>
              <w:t xml:space="preserve">, </w:t>
            </w:r>
            <w:r>
              <w:rPr>
                <w:rFonts w:eastAsia="Times New Roman" w:cs="Times New Roman"/>
                <w:b/>
                <w:i/>
                <w:sz w:val="23"/>
                <w:szCs w:val="23"/>
              </w:rPr>
              <w:t>Vie de Socrate,</w:t>
            </w:r>
            <w:r>
              <w:rPr>
                <w:rFonts w:eastAsia="Times New Roman" w:cs="Times New Roman"/>
                <w:b/>
                <w:sz w:val="23"/>
                <w:szCs w:val="23"/>
              </w:rPr>
              <w:t xml:space="preserve"> II, 5 : « les chefs d'accusation »</w:t>
            </w:r>
          </w:p>
        </w:tc>
      </w:tr>
      <w:tr w:rsidR="001E7866">
        <w:tc>
          <w:tcPr>
            <w:tcW w:w="9638" w:type="dxa"/>
            <w:tcBorders>
              <w:top w:val="nil"/>
              <w:left w:val="single" w:sz="2" w:space="0" w:color="000001"/>
              <w:bottom w:val="single" w:sz="2" w:space="0" w:color="000001"/>
              <w:right w:val="single" w:sz="2" w:space="0" w:color="000001"/>
            </w:tcBorders>
            <w:shd w:val="clear" w:color="auto" w:fill="FFFFFF"/>
            <w:tcMar>
              <w:left w:w="36" w:type="dxa"/>
            </w:tcMar>
          </w:tcPr>
          <w:p w:rsidR="001E7866" w:rsidRDefault="00B44CFC">
            <w:pPr>
              <w:spacing w:after="0" w:line="200" w:lineRule="atLeast"/>
              <w:jc w:val="both"/>
              <w:rPr>
                <w:rFonts w:eastAsia="Times New Roman" w:cs="Times New Roman"/>
                <w:sz w:val="23"/>
                <w:szCs w:val="23"/>
              </w:rPr>
            </w:pPr>
            <w:r>
              <w:rPr>
                <w:rFonts w:eastAsia="Times New Roman" w:cs="Times New Roman"/>
                <w:sz w:val="23"/>
                <w:szCs w:val="23"/>
              </w:rPr>
              <w:t>Ἡ δ'</w:t>
            </w:r>
            <w:r>
              <w:rPr>
                <w:rFonts w:eastAsia="Times New Roman" w:cs="Times New Roman"/>
                <w:sz w:val="23"/>
                <w:szCs w:val="23"/>
              </w:rPr>
              <w:t xml:space="preserve"> </w:t>
            </w:r>
            <w:proofErr w:type="spellStart"/>
            <w:r>
              <w:rPr>
                <w:rFonts w:eastAsia="Times New Roman" w:cs="Times New Roman"/>
                <w:sz w:val="23"/>
                <w:szCs w:val="23"/>
              </w:rPr>
              <w:t>ἀντωμοσί</w:t>
            </w:r>
            <w:proofErr w:type="spellEnd"/>
            <w:r>
              <w:rPr>
                <w:rFonts w:eastAsia="Times New Roman" w:cs="Times New Roman"/>
                <w:sz w:val="23"/>
                <w:szCs w:val="23"/>
              </w:rPr>
              <w:t xml:space="preserve">α </w:t>
            </w:r>
            <w:proofErr w:type="spellStart"/>
            <w:r>
              <w:rPr>
                <w:rFonts w:eastAsia="Times New Roman" w:cs="Times New Roman"/>
                <w:sz w:val="23"/>
                <w:szCs w:val="23"/>
              </w:rPr>
              <w:t>τῆς</w:t>
            </w:r>
            <w:proofErr w:type="spellEnd"/>
            <w:r>
              <w:rPr>
                <w:rFonts w:eastAsia="Times New Roman" w:cs="Times New Roman"/>
                <w:sz w:val="23"/>
                <w:szCs w:val="23"/>
              </w:rPr>
              <w:t xml:space="preserve"> </w:t>
            </w:r>
            <w:proofErr w:type="spellStart"/>
            <w:r>
              <w:rPr>
                <w:rFonts w:eastAsia="Times New Roman" w:cs="Times New Roman"/>
                <w:sz w:val="23"/>
                <w:szCs w:val="23"/>
              </w:rPr>
              <w:t>δίκης</w:t>
            </w:r>
            <w:proofErr w:type="spellEnd"/>
            <w:r>
              <w:rPr>
                <w:rFonts w:eastAsia="Times New Roman" w:cs="Times New Roman"/>
                <w:sz w:val="23"/>
                <w:szCs w:val="23"/>
              </w:rPr>
              <w:t xml:space="preserve"> </w:t>
            </w:r>
            <w:proofErr w:type="spellStart"/>
            <w:r>
              <w:rPr>
                <w:rFonts w:eastAsia="Times New Roman" w:cs="Times New Roman"/>
                <w:sz w:val="23"/>
                <w:szCs w:val="23"/>
              </w:rPr>
              <w:t>τοῦτον</w:t>
            </w:r>
            <w:proofErr w:type="spellEnd"/>
            <w:r>
              <w:rPr>
                <w:rFonts w:eastAsia="Times New Roman" w:cs="Times New Roman"/>
                <w:sz w:val="23"/>
                <w:szCs w:val="23"/>
              </w:rPr>
              <w:t xml:space="preserve"> </w:t>
            </w:r>
            <w:proofErr w:type="spellStart"/>
            <w:r>
              <w:rPr>
                <w:rFonts w:eastAsia="Times New Roman" w:cs="Times New Roman"/>
                <w:sz w:val="23"/>
                <w:szCs w:val="23"/>
              </w:rPr>
              <w:t>εἶχε</w:t>
            </w:r>
            <w:proofErr w:type="spellEnd"/>
            <w:r>
              <w:rPr>
                <w:rFonts w:eastAsia="Times New Roman" w:cs="Times New Roman"/>
                <w:sz w:val="23"/>
                <w:szCs w:val="23"/>
              </w:rPr>
              <w:t xml:space="preserve"> </w:t>
            </w:r>
            <w:proofErr w:type="spellStart"/>
            <w:r>
              <w:rPr>
                <w:rFonts w:eastAsia="Times New Roman" w:cs="Times New Roman"/>
                <w:sz w:val="23"/>
                <w:szCs w:val="23"/>
              </w:rPr>
              <w:t>τὸν</w:t>
            </w:r>
            <w:proofErr w:type="spellEnd"/>
            <w:r>
              <w:rPr>
                <w:rFonts w:eastAsia="Times New Roman" w:cs="Times New Roman"/>
                <w:sz w:val="23"/>
                <w:szCs w:val="23"/>
              </w:rPr>
              <w:t xml:space="preserve"> </w:t>
            </w:r>
            <w:proofErr w:type="spellStart"/>
            <w:r>
              <w:rPr>
                <w:rFonts w:eastAsia="Times New Roman" w:cs="Times New Roman"/>
                <w:sz w:val="23"/>
                <w:szCs w:val="23"/>
              </w:rPr>
              <w:t>τρό</w:t>
            </w:r>
            <w:proofErr w:type="spellEnd"/>
            <w:r>
              <w:rPr>
                <w:rFonts w:eastAsia="Times New Roman" w:cs="Times New Roman"/>
                <w:sz w:val="23"/>
                <w:szCs w:val="23"/>
              </w:rPr>
              <w:t xml:space="preserve">πον· </w:t>
            </w:r>
          </w:p>
          <w:p w:rsidR="001E7866" w:rsidRDefault="00B44CFC">
            <w:pPr>
              <w:spacing w:after="0" w:line="200" w:lineRule="atLeast"/>
              <w:jc w:val="both"/>
              <w:rPr>
                <w:rFonts w:eastAsia="Times New Roman" w:cs="Times New Roman"/>
                <w:sz w:val="23"/>
                <w:szCs w:val="23"/>
              </w:rPr>
            </w:pPr>
            <w:r>
              <w:rPr>
                <w:rFonts w:eastAsia="Times New Roman" w:cs="Times New Roman"/>
                <w:sz w:val="23"/>
                <w:szCs w:val="23"/>
              </w:rPr>
              <w:t>Voici quels furent les chefs d'accusation qui furent attestés par serment</w:t>
            </w:r>
            <w:r>
              <w:rPr>
                <w:rFonts w:eastAsia="Times New Roman" w:cs="Times New Roman"/>
                <w:sz w:val="23"/>
                <w:szCs w:val="23"/>
                <w:shd w:val="clear" w:color="auto" w:fill="FFFFFF"/>
              </w:rPr>
              <w:t xml:space="preserve"> […] :</w:t>
            </w:r>
            <w:r>
              <w:rPr>
                <w:rFonts w:eastAsia="Times New Roman" w:cs="Times New Roman"/>
                <w:sz w:val="23"/>
                <w:szCs w:val="23"/>
              </w:rPr>
              <w:t xml:space="preserve"> "</w:t>
            </w:r>
            <w:proofErr w:type="spellStart"/>
            <w:r>
              <w:rPr>
                <w:rFonts w:eastAsia="Times New Roman" w:cs="Times New Roman"/>
                <w:sz w:val="23"/>
                <w:szCs w:val="23"/>
              </w:rPr>
              <w:t>Mélitus</w:t>
            </w:r>
            <w:proofErr w:type="spellEnd"/>
            <w:r>
              <w:rPr>
                <w:rFonts w:eastAsia="Times New Roman" w:cs="Times New Roman"/>
                <w:sz w:val="23"/>
                <w:szCs w:val="23"/>
              </w:rPr>
              <w:t xml:space="preserve">, fils de </w:t>
            </w:r>
            <w:proofErr w:type="spellStart"/>
            <w:r>
              <w:rPr>
                <w:rFonts w:eastAsia="Times New Roman" w:cs="Times New Roman"/>
                <w:sz w:val="23"/>
                <w:szCs w:val="23"/>
              </w:rPr>
              <w:t>Mélitus</w:t>
            </w:r>
            <w:proofErr w:type="spellEnd"/>
            <w:r>
              <w:rPr>
                <w:rFonts w:eastAsia="Times New Roman" w:cs="Times New Roman"/>
                <w:sz w:val="23"/>
                <w:szCs w:val="23"/>
              </w:rPr>
              <w:t xml:space="preserve"> de Lampsaque, </w:t>
            </w:r>
            <w:r>
              <w:rPr>
                <w:rFonts w:eastAsia="Times New Roman" w:cs="Times New Roman"/>
                <w:sz w:val="23"/>
                <w:szCs w:val="23"/>
                <w:shd w:val="clear" w:color="auto" w:fill="FFFFFF"/>
              </w:rPr>
              <w:t>accuse</w:t>
            </w:r>
            <w:r>
              <w:rPr>
                <w:rFonts w:eastAsia="Times New Roman" w:cs="Times New Roman"/>
                <w:sz w:val="23"/>
                <w:szCs w:val="23"/>
              </w:rPr>
              <w:t xml:space="preserve"> Socrate, natif d'</w:t>
            </w:r>
            <w:proofErr w:type="spellStart"/>
            <w:r>
              <w:rPr>
                <w:rFonts w:eastAsia="Times New Roman" w:cs="Times New Roman"/>
                <w:sz w:val="23"/>
                <w:szCs w:val="23"/>
              </w:rPr>
              <w:t>Alopèce</w:t>
            </w:r>
            <w:proofErr w:type="spellEnd"/>
            <w:r>
              <w:rPr>
                <w:rFonts w:eastAsia="Times New Roman" w:cs="Times New Roman"/>
                <w:sz w:val="23"/>
                <w:szCs w:val="23"/>
              </w:rPr>
              <w:t xml:space="preserve">, fils de </w:t>
            </w:r>
            <w:proofErr w:type="spellStart"/>
            <w:r>
              <w:rPr>
                <w:rFonts w:eastAsia="Times New Roman" w:cs="Times New Roman"/>
                <w:sz w:val="23"/>
                <w:szCs w:val="23"/>
              </w:rPr>
              <w:t>Sophronisque</w:t>
            </w:r>
            <w:proofErr w:type="spellEnd"/>
            <w:r>
              <w:rPr>
                <w:rFonts w:eastAsia="Times New Roman" w:cs="Times New Roman"/>
                <w:sz w:val="23"/>
                <w:szCs w:val="23"/>
              </w:rPr>
              <w:t>, des crimes suivants : Il viole la s</w:t>
            </w:r>
            <w:r>
              <w:rPr>
                <w:rFonts w:eastAsia="Times New Roman" w:cs="Times New Roman"/>
                <w:sz w:val="23"/>
                <w:szCs w:val="23"/>
              </w:rPr>
              <w:t xml:space="preserve">ainteté des lois, en niant l'existence des dieux reconnus par la ville, et en en mettant de nouveaux à leur place. Il corrompt aussi la jeunesse. Il ne peut expier ces crimes que par la mort." </w:t>
            </w:r>
          </w:p>
          <w:p w:rsidR="001E7866" w:rsidRDefault="001E7866">
            <w:pPr>
              <w:spacing w:after="0" w:line="200" w:lineRule="atLeast"/>
              <w:jc w:val="both"/>
              <w:rPr>
                <w:sz w:val="23"/>
                <w:szCs w:val="23"/>
              </w:rPr>
            </w:pPr>
          </w:p>
          <w:p w:rsidR="001E7866" w:rsidRDefault="00B44CFC">
            <w:pPr>
              <w:spacing w:after="0" w:line="200" w:lineRule="atLeast"/>
              <w:jc w:val="right"/>
              <w:rPr>
                <w:rFonts w:eastAsia="Times New Roman" w:cs="Times New Roman"/>
                <w:sz w:val="23"/>
                <w:szCs w:val="23"/>
                <w:shd w:val="clear" w:color="auto" w:fill="FFFFFF"/>
              </w:rPr>
            </w:pPr>
            <w:r>
              <w:rPr>
                <w:rFonts w:eastAsia="Times New Roman" w:cs="Times New Roman"/>
                <w:sz w:val="23"/>
                <w:szCs w:val="23"/>
                <w:shd w:val="clear" w:color="auto" w:fill="FFFFFF"/>
              </w:rPr>
              <w:t xml:space="preserve">D’après la traduction de Christian </w:t>
            </w:r>
            <w:proofErr w:type="spellStart"/>
            <w:r>
              <w:rPr>
                <w:rFonts w:eastAsia="Times New Roman" w:cs="Times New Roman"/>
                <w:sz w:val="23"/>
                <w:szCs w:val="23"/>
                <w:shd w:val="clear" w:color="auto" w:fill="FFFFFF"/>
              </w:rPr>
              <w:t>Zevort</w:t>
            </w:r>
            <w:proofErr w:type="spellEnd"/>
          </w:p>
        </w:tc>
      </w:tr>
      <w:tr w:rsidR="001E7866">
        <w:tc>
          <w:tcPr>
            <w:tcW w:w="9638" w:type="dxa"/>
            <w:tcBorders>
              <w:top w:val="nil"/>
              <w:left w:val="single" w:sz="2" w:space="0" w:color="000001"/>
              <w:bottom w:val="single" w:sz="2" w:space="0" w:color="000001"/>
              <w:right w:val="single" w:sz="2" w:space="0" w:color="000001"/>
            </w:tcBorders>
            <w:shd w:val="clear" w:color="auto" w:fill="CCCCCC"/>
            <w:tcMar>
              <w:left w:w="36" w:type="dxa"/>
            </w:tcMar>
          </w:tcPr>
          <w:p w:rsidR="001E7866" w:rsidRDefault="00B44CFC">
            <w:pPr>
              <w:spacing w:after="0" w:line="200" w:lineRule="atLeast"/>
              <w:jc w:val="center"/>
              <w:rPr>
                <w:rFonts w:eastAsia="Times New Roman" w:cs="Times New Roman"/>
                <w:b/>
                <w:sz w:val="23"/>
                <w:szCs w:val="23"/>
              </w:rPr>
            </w:pPr>
            <w:r>
              <w:rPr>
                <w:rFonts w:eastAsia="Times New Roman" w:cs="Times New Roman"/>
                <w:b/>
                <w:sz w:val="23"/>
                <w:szCs w:val="23"/>
              </w:rPr>
              <w:t xml:space="preserve">Platon, </w:t>
            </w:r>
            <w:r>
              <w:rPr>
                <w:rFonts w:eastAsia="Times New Roman" w:cs="Times New Roman"/>
                <w:b/>
                <w:sz w:val="23"/>
                <w:szCs w:val="23"/>
              </w:rPr>
              <w:t>Phédon</w:t>
            </w:r>
            <w:proofErr w:type="gramStart"/>
            <w:r>
              <w:rPr>
                <w:rFonts w:eastAsia="Times New Roman" w:cs="Times New Roman"/>
                <w:b/>
                <w:sz w:val="23"/>
                <w:szCs w:val="23"/>
              </w:rPr>
              <w:t>,117c</w:t>
            </w:r>
            <w:proofErr w:type="gramEnd"/>
            <w:r>
              <w:rPr>
                <w:rFonts w:eastAsia="Times New Roman" w:cs="Times New Roman"/>
                <w:b/>
                <w:sz w:val="23"/>
                <w:szCs w:val="23"/>
              </w:rPr>
              <w:t>-118a : « La mort de Socrate »</w:t>
            </w:r>
          </w:p>
        </w:tc>
      </w:tr>
      <w:tr w:rsidR="001E7866">
        <w:tc>
          <w:tcPr>
            <w:tcW w:w="9638" w:type="dxa"/>
            <w:tcBorders>
              <w:top w:val="nil"/>
              <w:left w:val="single" w:sz="2" w:space="0" w:color="000001"/>
              <w:bottom w:val="single" w:sz="2" w:space="0" w:color="000001"/>
              <w:right w:val="single" w:sz="2" w:space="0" w:color="000001"/>
            </w:tcBorders>
            <w:shd w:val="clear" w:color="auto" w:fill="FFFFFF"/>
            <w:tcMar>
              <w:left w:w="36" w:type="dxa"/>
            </w:tcMar>
          </w:tcPr>
          <w:p w:rsidR="001E7866" w:rsidRDefault="00B44CFC">
            <w:pPr>
              <w:spacing w:after="0" w:line="200" w:lineRule="atLeast"/>
              <w:jc w:val="both"/>
              <w:rPr>
                <w:rFonts w:eastAsia="Times New Roman" w:cs="Times New Roman"/>
                <w:sz w:val="23"/>
                <w:szCs w:val="23"/>
              </w:rPr>
            </w:pPr>
            <w:r>
              <w:rPr>
                <w:rFonts w:eastAsia="Times New Roman" w:cs="Times New Roman"/>
                <w:sz w:val="23"/>
                <w:szCs w:val="23"/>
              </w:rPr>
              <w:t xml:space="preserve">Καὶ </w:t>
            </w:r>
            <w:proofErr w:type="spellStart"/>
            <w:r>
              <w:rPr>
                <w:rFonts w:eastAsia="Times New Roman" w:cs="Times New Roman"/>
                <w:sz w:val="23"/>
                <w:szCs w:val="23"/>
              </w:rPr>
              <w:t>ἡμεῖς</w:t>
            </w:r>
            <w:proofErr w:type="spellEnd"/>
            <w:r>
              <w:rPr>
                <w:rFonts w:eastAsia="Times New Roman" w:cs="Times New Roman"/>
                <w:sz w:val="23"/>
                <w:szCs w:val="23"/>
              </w:rPr>
              <w:t xml:space="preserve"> </w:t>
            </w:r>
            <w:proofErr w:type="spellStart"/>
            <w:r>
              <w:rPr>
                <w:rFonts w:eastAsia="Times New Roman" w:cs="Times New Roman"/>
                <w:sz w:val="23"/>
                <w:szCs w:val="23"/>
              </w:rPr>
              <w:t>ἀκούσ</w:t>
            </w:r>
            <w:proofErr w:type="spellEnd"/>
            <w:r>
              <w:rPr>
                <w:rFonts w:eastAsia="Times New Roman" w:cs="Times New Roman"/>
                <w:sz w:val="23"/>
                <w:szCs w:val="23"/>
              </w:rPr>
              <w:t xml:space="preserve">αντες </w:t>
            </w:r>
            <w:proofErr w:type="spellStart"/>
            <w:r>
              <w:rPr>
                <w:rFonts w:eastAsia="Times New Roman" w:cs="Times New Roman"/>
                <w:sz w:val="23"/>
                <w:szCs w:val="23"/>
              </w:rPr>
              <w:t>ᾐσχύνθημέν</w:t>
            </w:r>
            <w:proofErr w:type="spellEnd"/>
            <w:r>
              <w:rPr>
                <w:rFonts w:eastAsia="Times New Roman" w:cs="Times New Roman"/>
                <w:sz w:val="23"/>
                <w:szCs w:val="23"/>
              </w:rPr>
              <w:t xml:space="preserve"> </w:t>
            </w:r>
            <w:proofErr w:type="spellStart"/>
            <w:r>
              <w:rPr>
                <w:rFonts w:eastAsia="Times New Roman" w:cs="Times New Roman"/>
                <w:sz w:val="23"/>
                <w:szCs w:val="23"/>
              </w:rPr>
              <w:t>τε</w:t>
            </w:r>
            <w:proofErr w:type="spellEnd"/>
            <w:r>
              <w:rPr>
                <w:rFonts w:eastAsia="Times New Roman" w:cs="Times New Roman"/>
                <w:sz w:val="23"/>
                <w:szCs w:val="23"/>
              </w:rPr>
              <w:t xml:space="preserve"> καὶ ἐπ</w:t>
            </w:r>
            <w:proofErr w:type="spellStart"/>
            <w:r>
              <w:rPr>
                <w:rFonts w:eastAsia="Times New Roman" w:cs="Times New Roman"/>
                <w:sz w:val="23"/>
                <w:szCs w:val="23"/>
              </w:rPr>
              <w:t>έσχομεν</w:t>
            </w:r>
            <w:proofErr w:type="spellEnd"/>
            <w:r>
              <w:rPr>
                <w:rFonts w:eastAsia="Times New Roman" w:cs="Times New Roman"/>
                <w:sz w:val="23"/>
                <w:szCs w:val="23"/>
              </w:rPr>
              <w:t xml:space="preserve"> </w:t>
            </w:r>
            <w:proofErr w:type="spellStart"/>
            <w:r>
              <w:rPr>
                <w:rFonts w:eastAsia="Times New Roman" w:cs="Times New Roman"/>
                <w:sz w:val="23"/>
                <w:szCs w:val="23"/>
              </w:rPr>
              <w:t>τοῦ</w:t>
            </w:r>
            <w:proofErr w:type="spellEnd"/>
            <w:r>
              <w:rPr>
                <w:rFonts w:eastAsia="Times New Roman" w:cs="Times New Roman"/>
                <w:sz w:val="23"/>
                <w:szCs w:val="23"/>
              </w:rPr>
              <w:t xml:space="preserve"> δα</w:t>
            </w:r>
            <w:proofErr w:type="spellStart"/>
            <w:r>
              <w:rPr>
                <w:rFonts w:eastAsia="Times New Roman" w:cs="Times New Roman"/>
                <w:sz w:val="23"/>
                <w:szCs w:val="23"/>
              </w:rPr>
              <w:t>κρύειν</w:t>
            </w:r>
            <w:proofErr w:type="spellEnd"/>
            <w:r>
              <w:rPr>
                <w:rFonts w:eastAsia="Times New Roman" w:cs="Times New Roman"/>
                <w:sz w:val="23"/>
                <w:szCs w:val="23"/>
              </w:rPr>
              <w:t xml:space="preserve">. </w:t>
            </w:r>
          </w:p>
          <w:p w:rsidR="001E7866" w:rsidRDefault="00B44CFC">
            <w:pPr>
              <w:spacing w:after="0" w:line="200" w:lineRule="atLeast"/>
              <w:jc w:val="both"/>
              <w:rPr>
                <w:rFonts w:eastAsia="Times New Roman" w:cs="Times New Roman"/>
                <w:sz w:val="23"/>
                <w:szCs w:val="23"/>
              </w:rPr>
            </w:pPr>
            <w:r>
              <w:rPr>
                <w:rFonts w:eastAsia="Times New Roman" w:cs="Times New Roman"/>
                <w:sz w:val="23"/>
                <w:szCs w:val="23"/>
              </w:rPr>
              <w:t xml:space="preserve">Jusque-là nous avions eu presque tous assez de force pour retenir nos larmes ; mais en le voyant boire, et quand il eut bu, nous n’en fûmes plus les maîtres. Moi-même, j’eus beau me contraindre ; mes larmes s’échappèrent à flots […] </w:t>
            </w:r>
            <w:r>
              <w:rPr>
                <w:rFonts w:eastAsia="Times New Roman" w:cs="Times New Roman"/>
                <w:sz w:val="23"/>
                <w:szCs w:val="23"/>
                <w:shd w:val="clear" w:color="auto" w:fill="FFFFFF"/>
              </w:rPr>
              <w:t>Apollodore</w:t>
            </w:r>
            <w:r>
              <w:rPr>
                <w:rFonts w:eastAsia="Times New Roman" w:cs="Times New Roman"/>
                <w:sz w:val="23"/>
                <w:szCs w:val="23"/>
              </w:rPr>
              <w:t>, qui déjà au</w:t>
            </w:r>
            <w:r>
              <w:rPr>
                <w:rFonts w:eastAsia="Times New Roman" w:cs="Times New Roman"/>
                <w:sz w:val="23"/>
                <w:szCs w:val="23"/>
              </w:rPr>
              <w:t>paravant n’avait pas un instant cessé de pleurer, se mit alors à hurler et ses pleurs et ses plaintes fendirent le cœur à</w:t>
            </w:r>
            <w:r>
              <w:rPr>
                <w:rFonts w:eastAsia="Times New Roman" w:cs="Times New Roman"/>
                <w:sz w:val="23"/>
                <w:szCs w:val="23"/>
                <w:shd w:val="clear" w:color="auto" w:fill="FFFFFF"/>
              </w:rPr>
              <w:t xml:space="preserve"> tous ceux qui étaient là, excepté Socrate lui-même. « Que faites-vous là, s’écria-t-il, étranges amis </w:t>
            </w:r>
            <w:r>
              <w:rPr>
                <w:rFonts w:eastAsia="Times New Roman" w:cs="Times New Roman"/>
                <w:sz w:val="23"/>
                <w:szCs w:val="23"/>
              </w:rPr>
              <w:t>? Si j’ai renvoyé les femmes, c’</w:t>
            </w:r>
            <w:r>
              <w:rPr>
                <w:rFonts w:eastAsia="Times New Roman" w:cs="Times New Roman"/>
                <w:sz w:val="23"/>
                <w:szCs w:val="23"/>
              </w:rPr>
              <w:t>était surtout pour éviter ces lamentations déplacées ; car j’ai toujours entendu dire qu’il fallait mourir sur des paroles de bon augure. Soyez donc calmes et fermes. » En entendant ces reproches, nous rougîmes et nous retînmes de pleurer. [...] Quelques i</w:t>
            </w:r>
            <w:r>
              <w:rPr>
                <w:rFonts w:eastAsia="Times New Roman" w:cs="Times New Roman"/>
                <w:sz w:val="23"/>
                <w:szCs w:val="23"/>
              </w:rPr>
              <w:t xml:space="preserve">nstants après il [= Socrate] eut un sursaut. L’homme [= le bourreau] le découvrit : il avait les yeux fixes. En voyant cela, </w:t>
            </w:r>
            <w:proofErr w:type="spellStart"/>
            <w:r>
              <w:rPr>
                <w:rFonts w:eastAsia="Times New Roman" w:cs="Times New Roman"/>
                <w:sz w:val="23"/>
                <w:szCs w:val="23"/>
              </w:rPr>
              <w:t>Criton</w:t>
            </w:r>
            <w:proofErr w:type="spellEnd"/>
            <w:r>
              <w:rPr>
                <w:rFonts w:eastAsia="Times New Roman" w:cs="Times New Roman"/>
                <w:sz w:val="23"/>
                <w:szCs w:val="23"/>
              </w:rPr>
              <w:t xml:space="preserve"> lui ferma la bouche et les yeux.</w:t>
            </w:r>
          </w:p>
          <w:p w:rsidR="001E7866" w:rsidRDefault="00B44CFC">
            <w:pPr>
              <w:spacing w:after="0" w:line="200" w:lineRule="atLeast"/>
              <w:jc w:val="both"/>
              <w:rPr>
                <w:sz w:val="23"/>
                <w:szCs w:val="23"/>
              </w:rPr>
            </w:pPr>
            <w:r>
              <w:rPr>
                <w:rFonts w:eastAsia="Times New Roman" w:cs="Times New Roman"/>
                <w:sz w:val="23"/>
                <w:szCs w:val="23"/>
              </w:rPr>
              <w:t xml:space="preserve">LXVII. — Telle fut la fin de notre ami, </w:t>
            </w:r>
            <w:proofErr w:type="spellStart"/>
            <w:r>
              <w:rPr>
                <w:rFonts w:eastAsia="Times New Roman" w:cs="Times New Roman"/>
                <w:sz w:val="23"/>
                <w:szCs w:val="23"/>
              </w:rPr>
              <w:t>Échécrate</w:t>
            </w:r>
            <w:proofErr w:type="spellEnd"/>
            <w:r>
              <w:rPr>
                <w:rFonts w:eastAsia="Times New Roman" w:cs="Times New Roman"/>
                <w:sz w:val="23"/>
                <w:szCs w:val="23"/>
              </w:rPr>
              <w:t>, d’un homme qui, nous pouvons le dire, fu</w:t>
            </w:r>
            <w:r>
              <w:rPr>
                <w:rFonts w:eastAsia="Times New Roman" w:cs="Times New Roman"/>
                <w:sz w:val="23"/>
                <w:szCs w:val="23"/>
              </w:rPr>
              <w:t>t, parmi les hommes de ce temps que nous avons connus, le meilleur et aussi le plus sage et le plus juste.</w:t>
            </w:r>
            <w:r>
              <w:rPr>
                <w:sz w:val="23"/>
                <w:szCs w:val="23"/>
              </w:rPr>
              <w:tab/>
            </w:r>
          </w:p>
          <w:p w:rsidR="001E7866" w:rsidRDefault="00B44CFC">
            <w:pPr>
              <w:spacing w:after="0" w:line="200" w:lineRule="atLeast"/>
              <w:jc w:val="right"/>
              <w:rPr>
                <w:rFonts w:cs="Times New Roman"/>
                <w:sz w:val="23"/>
                <w:szCs w:val="23"/>
              </w:rPr>
            </w:pPr>
            <w:r>
              <w:rPr>
                <w:rFonts w:cs="Times New Roman"/>
                <w:sz w:val="23"/>
                <w:szCs w:val="23"/>
              </w:rPr>
              <w:t xml:space="preserve">   D’après la traduction de Victor Cousin</w:t>
            </w:r>
          </w:p>
        </w:tc>
      </w:tr>
    </w:tbl>
    <w:p w:rsidR="001E7866" w:rsidRDefault="001E7866">
      <w:pPr>
        <w:rPr>
          <w:sz w:val="4"/>
          <w:szCs w:val="4"/>
        </w:rPr>
      </w:pPr>
    </w:p>
    <w:sectPr w:rsidR="001E7866">
      <w:headerReference w:type="default" r:id="rId7"/>
      <w:pgSz w:w="11906" w:h="16838"/>
      <w:pgMar w:top="2176" w:right="1134" w:bottom="1134" w:left="1134" w:header="1134"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CFC" w:rsidRDefault="00B44CFC">
      <w:pPr>
        <w:spacing w:after="0" w:line="240" w:lineRule="auto"/>
      </w:pPr>
      <w:r>
        <w:separator/>
      </w:r>
    </w:p>
  </w:endnote>
  <w:endnote w:type="continuationSeparator" w:id="0">
    <w:p w:rsidR="00B44CFC" w:rsidRDefault="00B44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CFC" w:rsidRDefault="00B44CFC">
      <w:pPr>
        <w:spacing w:after="0" w:line="240" w:lineRule="auto"/>
      </w:pPr>
      <w:r>
        <w:separator/>
      </w:r>
    </w:p>
  </w:footnote>
  <w:footnote w:type="continuationSeparator" w:id="0">
    <w:p w:rsidR="00B44CFC" w:rsidRDefault="00B44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66" w:rsidRDefault="00B44CFC">
    <w:pPr>
      <w:pStyle w:val="En-tte"/>
      <w:spacing w:after="0" w:line="115" w:lineRule="atLeast"/>
      <w:rPr>
        <w:b/>
        <w:bCs/>
        <w:i/>
        <w:iCs/>
        <w:sz w:val="22"/>
        <w:szCs w:val="22"/>
      </w:rPr>
    </w:pPr>
    <w:r>
      <w:rPr>
        <w:b/>
        <w:bCs/>
        <w:i/>
        <w:iCs/>
        <w:sz w:val="22"/>
        <w:szCs w:val="22"/>
      </w:rPr>
      <w:t>EPI LCA-Français-Histoire 5</w:t>
    </w:r>
    <w:r>
      <w:rPr>
        <w:b/>
        <w:bCs/>
        <w:i/>
        <w:iCs/>
        <w:sz w:val="22"/>
        <w:szCs w:val="22"/>
        <w:vertAlign w:val="superscript"/>
      </w:rPr>
      <w:t>e</w:t>
    </w:r>
    <w:r>
      <w:rPr>
        <w:b/>
        <w:bCs/>
        <w:i/>
        <w:iCs/>
        <w:sz w:val="22"/>
        <w:szCs w:val="22"/>
      </w:rPr>
      <w:t xml:space="preserve"> : </w:t>
    </w:r>
    <w:r>
      <w:rPr>
        <w:b/>
        <w:bCs/>
        <w:i/>
        <w:iCs/>
        <w:sz w:val="22"/>
        <w:szCs w:val="22"/>
      </w:rPr>
      <w:t>Comprendre l'humanisme et ce qu'est un héritage culturel.</w:t>
    </w:r>
  </w:p>
  <w:p w:rsidR="001E7866" w:rsidRDefault="00B44CFC">
    <w:pPr>
      <w:pStyle w:val="En-tte"/>
      <w:spacing w:after="0" w:line="115" w:lineRule="atLeast"/>
      <w:rPr>
        <w:i/>
        <w:iCs/>
        <w:sz w:val="22"/>
        <w:szCs w:val="22"/>
      </w:rPr>
    </w:pPr>
    <w:r>
      <w:rPr>
        <w:i/>
        <w:iCs/>
        <w:sz w:val="22"/>
        <w:szCs w:val="22"/>
      </w:rPr>
      <w:t>Christine DARNAULT, formatrice académique et professeur de Lettres classiques au lycée Guillaume Budé</w:t>
    </w:r>
  </w:p>
  <w:p w:rsidR="001E7866" w:rsidRDefault="00B44CFC">
    <w:pPr>
      <w:pStyle w:val="En-tte"/>
      <w:spacing w:after="0" w:line="115" w:lineRule="atLeast"/>
      <w:rPr>
        <w:i/>
        <w:iCs/>
        <w:sz w:val="22"/>
        <w:szCs w:val="22"/>
      </w:rPr>
    </w:pPr>
    <w:proofErr w:type="spellStart"/>
    <w:r>
      <w:rPr>
        <w:i/>
        <w:iCs/>
        <w:sz w:val="22"/>
        <w:szCs w:val="22"/>
      </w:rPr>
      <w:t>Séléna</w:t>
    </w:r>
    <w:proofErr w:type="spellEnd"/>
    <w:r>
      <w:rPr>
        <w:i/>
        <w:iCs/>
        <w:sz w:val="22"/>
        <w:szCs w:val="22"/>
      </w:rPr>
      <w:t xml:space="preserve"> H</w:t>
    </w:r>
    <w:r>
      <w:rPr>
        <w:rFonts w:eastAsia="Arial" w:cs="Arial"/>
        <w:i/>
        <w:iCs/>
        <w:sz w:val="22"/>
        <w:szCs w:val="22"/>
      </w:rPr>
      <w:t>É</w:t>
    </w:r>
    <w:r>
      <w:rPr>
        <w:i/>
        <w:iCs/>
        <w:sz w:val="22"/>
        <w:szCs w:val="22"/>
      </w:rPr>
      <w:t>BERT, professeur de Lettres classiques au lycée Samuel de Champlain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7866"/>
    <w:rsid w:val="001E7866"/>
    <w:rsid w:val="00B44CFC"/>
    <w:rsid w:val="00F51A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2998</Characters>
  <Application>Microsoft Office Word</Application>
  <DocSecurity>0</DocSecurity>
  <Lines>24</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Guillaume Duez</cp:lastModifiedBy>
  <cp:revision>1</cp:revision>
  <dcterms:created xsi:type="dcterms:W3CDTF">2016-04-23T12:46:00Z</dcterms:created>
  <dcterms:modified xsi:type="dcterms:W3CDTF">2016-10-02T13:07:00Z</dcterms:modified>
</cp:coreProperties>
</file>