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B3" w:rsidRPr="00301248" w:rsidRDefault="00806498" w:rsidP="0030124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 : Séance 7</w:t>
      </w:r>
      <w:bookmarkStart w:id="0" w:name="_GoBack"/>
      <w:bookmarkEnd w:id="0"/>
    </w:p>
    <w:p w:rsidR="00C109B3" w:rsidRDefault="00C109B3"/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C109B3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6" w:type="dxa"/>
            </w:tcMar>
          </w:tcPr>
          <w:p w:rsidR="00C109B3" w:rsidRDefault="0080649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Platon vu par Apulée (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Platone</w:t>
            </w:r>
            <w:proofErr w:type="spellEnd"/>
            <w:r>
              <w:rPr>
                <w:b/>
                <w:bCs/>
                <w:i/>
                <w:iCs/>
              </w:rPr>
              <w:t xml:space="preserve"> et </w:t>
            </w:r>
            <w:proofErr w:type="spellStart"/>
            <w:r>
              <w:rPr>
                <w:b/>
                <w:bCs/>
                <w:i/>
                <w:iCs/>
              </w:rPr>
              <w:t>ejus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dogmate</w:t>
            </w:r>
            <w:proofErr w:type="spellEnd"/>
            <w:r>
              <w:rPr>
                <w:b/>
                <w:bCs/>
              </w:rPr>
              <w:t>, I, §1-2, 180-184)</w:t>
            </w:r>
          </w:p>
        </w:tc>
      </w:tr>
      <w:tr w:rsidR="00C109B3">
        <w:tc>
          <w:tcPr>
            <w:tcW w:w="4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C109B3" w:rsidRDefault="00806498">
            <w:pPr>
              <w:pStyle w:val="Contenudetableau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[I]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Platoni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habitudo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corporis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cognomentum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dedit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 ;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namque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Aristocles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prius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nominatus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Ei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Ariston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fuisse pater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dictus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 ;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ceterum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Perictione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Glauci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filia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mater fuit : et de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utroque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nobilitas satis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clara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 ;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nam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Ariston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pater per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Codrum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ab ipso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Neptuno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orig</w:t>
            </w:r>
            <w:r>
              <w:rPr>
                <w:i/>
                <w:iCs/>
                <w:color w:val="000000"/>
                <w:shd w:val="clear" w:color="auto" w:fill="FFFFFF"/>
              </w:rPr>
              <w:t>inem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duxit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Solone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sapientissimo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qui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legum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Atticarum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fundator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fuit,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maternus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derivatus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sanguis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Sunt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qui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Platonem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augustiore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conceptu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prosatum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dicant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cum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quidem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Apollinis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figuratio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Perictionae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se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miscuisset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[…]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Pridie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Socraten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genitum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accepimus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</w:t>
            </w:r>
            <w:r>
              <w:rPr>
                <w:i/>
                <w:iCs/>
                <w:color w:val="000000"/>
                <w:shd w:val="clear" w:color="auto" w:fill="FFFFFF"/>
              </w:rPr>
              <w:t>omnium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etiam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Socratis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scitum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ferunt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 :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nam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vidisse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sibi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visus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cygni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pullum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ex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altari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quod in Academia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Cupidini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consecratum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est, volasse et in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eius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gremio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residisse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et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postea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olorem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illum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pinnis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caelum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petisse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canore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musico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auditus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hominum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deorumque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mu</w:t>
            </w:r>
            <w:r>
              <w:rPr>
                <w:i/>
                <w:iCs/>
                <w:color w:val="000000"/>
                <w:shd w:val="clear" w:color="auto" w:fill="FFFFFF"/>
              </w:rPr>
              <w:t>lcentem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Cum hoc Socrates in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conventu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amicorum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referret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, Ariston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Platonem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puerum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oblaturus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Socrati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magistro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commodum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>prosequebatur</w:t>
            </w:r>
            <w:proofErr w:type="spellEnd"/>
            <w:r w:rsidRPr="00301248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Quem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ubi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adspexit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ille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ingeniumque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intimum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 xml:space="preserve">de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exteriore</w:t>
            </w:r>
            <w:proofErr w:type="spellEnd"/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conspicatus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est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facie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 : "Hic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ille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erat,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amici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"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inquit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"de Academia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Cupidinis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cygnus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". </w:t>
            </w:r>
          </w:p>
          <w:p w:rsidR="00C109B3" w:rsidRDefault="00806498">
            <w:pPr>
              <w:pStyle w:val="Contenudetableau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[II]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Talis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igitur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ac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talibus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Plato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non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solum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heroum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virtutibus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praestitit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verum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etiam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aequiperavit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divum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potestatibus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C109B3" w:rsidRDefault="00806498">
            <w:pPr>
              <w:pStyle w:val="Contenudetableau"/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[I]</w:t>
            </w:r>
            <w:r>
              <w:rPr>
                <w:shd w:val="clear" w:color="auto" w:fill="FFFFFF"/>
              </w:rPr>
              <w:t xml:space="preserve"> Platon fut ainsi nommé à cause de son physique ; car il s'appelait d'abord </w:t>
            </w:r>
            <w:proofErr w:type="spellStart"/>
            <w:r>
              <w:rPr>
                <w:shd w:val="clear" w:color="auto" w:fill="FFFFFF"/>
              </w:rPr>
              <w:t>Aristoclès</w:t>
            </w:r>
            <w:proofErr w:type="spellEnd"/>
            <w:r>
              <w:rPr>
                <w:shd w:val="clear" w:color="auto" w:fill="FFFFFF"/>
              </w:rPr>
              <w:t>. On dit qu'il eut pour</w:t>
            </w:r>
            <w:r>
              <w:rPr>
                <w:shd w:val="clear" w:color="auto" w:fill="FFFFFF"/>
              </w:rPr>
              <w:t xml:space="preserve"> père </w:t>
            </w:r>
            <w:proofErr w:type="spellStart"/>
            <w:r>
              <w:rPr>
                <w:shd w:val="clear" w:color="auto" w:fill="FFFFFF"/>
              </w:rPr>
              <w:t>Ariston</w:t>
            </w:r>
            <w:proofErr w:type="spellEnd"/>
            <w:r>
              <w:rPr>
                <w:shd w:val="clear" w:color="auto" w:fill="FFFFFF"/>
              </w:rPr>
              <w:t xml:space="preserve"> ; et de l'autre côté </w:t>
            </w:r>
            <w:proofErr w:type="spellStart"/>
            <w:r>
              <w:rPr>
                <w:shd w:val="clear" w:color="auto" w:fill="FFFFFF"/>
              </w:rPr>
              <w:t>Périctione</w:t>
            </w:r>
            <w:proofErr w:type="spellEnd"/>
            <w:r>
              <w:rPr>
                <w:shd w:val="clear" w:color="auto" w:fill="FFFFFF"/>
              </w:rPr>
              <w:t xml:space="preserve">, fille de </w:t>
            </w:r>
            <w:proofErr w:type="spellStart"/>
            <w:r>
              <w:rPr>
                <w:shd w:val="clear" w:color="auto" w:fill="FFFFFF"/>
              </w:rPr>
              <w:t>Glaucus</w:t>
            </w:r>
            <w:proofErr w:type="spellEnd"/>
            <w:r>
              <w:rPr>
                <w:shd w:val="clear" w:color="auto" w:fill="FFFFFF"/>
              </w:rPr>
              <w:t xml:space="preserve">, fut sa mère. Ces deux parents rendent sa noblesse assez éclatante : car son père, </w:t>
            </w:r>
            <w:proofErr w:type="spellStart"/>
            <w:r>
              <w:rPr>
                <w:shd w:val="clear" w:color="auto" w:fill="FFFFFF"/>
              </w:rPr>
              <w:t>Ariston</w:t>
            </w:r>
            <w:proofErr w:type="spellEnd"/>
            <w:r>
              <w:rPr>
                <w:shd w:val="clear" w:color="auto" w:fill="FFFFFF"/>
              </w:rPr>
              <w:t xml:space="preserve">, tirait par </w:t>
            </w:r>
            <w:proofErr w:type="spellStart"/>
            <w:r>
              <w:rPr>
                <w:shd w:val="clear" w:color="auto" w:fill="FFFFFF"/>
              </w:rPr>
              <w:t>Codrus</w:t>
            </w:r>
            <w:proofErr w:type="spellEnd"/>
            <w:r>
              <w:rPr>
                <w:shd w:val="clear" w:color="auto" w:fill="FFFFFF"/>
              </w:rPr>
              <w:t xml:space="preserve"> son origine de Neptune lui-même ; et le sage Solon, qui fonda les lois d'Athènes, </w:t>
            </w:r>
            <w:r>
              <w:rPr>
                <w:shd w:val="clear" w:color="auto" w:fill="FFFFFF"/>
              </w:rPr>
              <w:t xml:space="preserve">était son ancêtre en ligne maternelle. Il en est qui donnent à Platon une généalogie plus auguste encore, prétendant qu'Apollon sous la figure d'un homme avait eu commerce avec </w:t>
            </w:r>
            <w:proofErr w:type="spellStart"/>
            <w:r>
              <w:rPr>
                <w:shd w:val="clear" w:color="auto" w:fill="FFFFFF"/>
              </w:rPr>
              <w:t>Périctione</w:t>
            </w:r>
            <w:proofErr w:type="spellEnd"/>
            <w:r>
              <w:rPr>
                <w:shd w:val="clear" w:color="auto" w:fill="FFFFFF"/>
              </w:rPr>
              <w:t>. [...] On rapporte qu'il vint au monde le lendemain de l'anniversair</w:t>
            </w:r>
            <w:r>
              <w:rPr>
                <w:shd w:val="clear" w:color="auto" w:fill="FFFFFF"/>
              </w:rPr>
              <w:t>e de Socrate, et l'on cite même un songe bien remarquable de ce dernier. Il crut voir le petit d'un cygne s'envoler de l'autel qui est consacré à Cupidon dans l'Académie et venir se poser sur ses propres genoux ; ensuite ce cygne s'éleva à tire-d'aile dans</w:t>
            </w:r>
            <w:r>
              <w:rPr>
                <w:shd w:val="clear" w:color="auto" w:fill="FFFFFF"/>
              </w:rPr>
              <w:t xml:space="preserve"> les cieux, en charmant de ses accords pleins de mélodie et les dieux et les hommes. Comme Socrate racontait ce songe au milieu de ses disciples, précisément </w:t>
            </w:r>
            <w:proofErr w:type="spellStart"/>
            <w:r>
              <w:rPr>
                <w:shd w:val="clear" w:color="auto" w:fill="FFFFFF"/>
              </w:rPr>
              <w:t>Ariston</w:t>
            </w:r>
            <w:proofErr w:type="spellEnd"/>
            <w:r>
              <w:rPr>
                <w:shd w:val="clear" w:color="auto" w:fill="FFFFFF"/>
              </w:rPr>
              <w:t xml:space="preserve"> venait derrière lui pour lui présenter le petit Platon. Dès que le maître eut envisagé cet</w:t>
            </w:r>
            <w:r>
              <w:rPr>
                <w:shd w:val="clear" w:color="auto" w:fill="FFFFFF"/>
              </w:rPr>
              <w:t xml:space="preserve"> enfant, et que d'après son apparence extérieure il eut reconnu le fond de sa belle âme : “Voilà, mes amis, dit-il, quel était mon cygne du Cupidon de l'Académie !” </w:t>
            </w:r>
          </w:p>
          <w:p w:rsidR="00C109B3" w:rsidRDefault="00806498">
            <w:pPr>
              <w:pStyle w:val="Contenudetableau"/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[II] </w:t>
            </w:r>
            <w:r>
              <w:rPr>
                <w:shd w:val="clear" w:color="auto" w:fill="FFFFFF"/>
              </w:rPr>
              <w:t xml:space="preserve">Avec de tels dons et </w:t>
            </w:r>
            <w:r>
              <w:rPr>
                <w:shd w:val="clear" w:color="auto" w:fill="FFFFFF"/>
              </w:rPr>
              <w:t>de tels parents, Platon ne s'éleva pas seulement au-dessus de la</w:t>
            </w:r>
            <w:r>
              <w:rPr>
                <w:shd w:val="clear" w:color="auto" w:fill="FFFFFF"/>
              </w:rPr>
              <w:t xml:space="preserve"> vertu des héros ; il atteignit encore à la puissance des dieux eux-mêmes.</w:t>
            </w:r>
          </w:p>
          <w:p w:rsidR="00C109B3" w:rsidRDefault="00806498">
            <w:pPr>
              <w:pStyle w:val="Contenudetableau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D'après la traduction de Ph. </w:t>
            </w:r>
            <w:proofErr w:type="spellStart"/>
            <w:r>
              <w:rPr>
                <w:shd w:val="clear" w:color="auto" w:fill="FFFFFF"/>
              </w:rPr>
              <w:t>Remacle</w:t>
            </w:r>
            <w:proofErr w:type="spellEnd"/>
          </w:p>
        </w:tc>
      </w:tr>
    </w:tbl>
    <w:p w:rsidR="00C109B3" w:rsidRDefault="00C109B3"/>
    <w:sectPr w:rsidR="00C109B3">
      <w:headerReference w:type="default" r:id="rId7"/>
      <w:pgSz w:w="11906" w:h="16838"/>
      <w:pgMar w:top="2176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98" w:rsidRDefault="00806498">
      <w:pPr>
        <w:spacing w:after="0" w:line="240" w:lineRule="auto"/>
      </w:pPr>
      <w:r>
        <w:separator/>
      </w:r>
    </w:p>
  </w:endnote>
  <w:endnote w:type="continuationSeparator" w:id="0">
    <w:p w:rsidR="00806498" w:rsidRDefault="0080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98" w:rsidRDefault="00806498">
      <w:pPr>
        <w:spacing w:after="0" w:line="240" w:lineRule="auto"/>
      </w:pPr>
      <w:r>
        <w:separator/>
      </w:r>
    </w:p>
  </w:footnote>
  <w:footnote w:type="continuationSeparator" w:id="0">
    <w:p w:rsidR="00806498" w:rsidRDefault="0080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3" w:rsidRDefault="00806498">
    <w:pPr>
      <w:pStyle w:val="En-tte"/>
      <w:spacing w:after="0" w:line="115" w:lineRule="atLeas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EPI LCA-Français-Histoire 5</w:t>
    </w:r>
    <w:r>
      <w:rPr>
        <w:b/>
        <w:bCs/>
        <w:i/>
        <w:iCs/>
        <w:sz w:val="22"/>
        <w:szCs w:val="22"/>
        <w:vertAlign w:val="superscript"/>
      </w:rPr>
      <w:t>e</w:t>
    </w:r>
    <w:r>
      <w:rPr>
        <w:b/>
        <w:bCs/>
        <w:i/>
        <w:iCs/>
        <w:sz w:val="22"/>
        <w:szCs w:val="22"/>
      </w:rPr>
      <w:t xml:space="preserve"> : Comprendre l'humanisme et ce qu'est un </w:t>
    </w:r>
    <w:r>
      <w:rPr>
        <w:b/>
        <w:bCs/>
        <w:i/>
        <w:iCs/>
        <w:sz w:val="22"/>
        <w:szCs w:val="22"/>
      </w:rPr>
      <w:t>héritage culturel.</w:t>
    </w:r>
  </w:p>
  <w:p w:rsidR="00C109B3" w:rsidRDefault="00806498">
    <w:pPr>
      <w:pStyle w:val="En-tte"/>
      <w:spacing w:after="0" w:line="115" w:lineRule="atLeast"/>
      <w:rPr>
        <w:i/>
        <w:iCs/>
        <w:sz w:val="22"/>
        <w:szCs w:val="22"/>
      </w:rPr>
    </w:pPr>
    <w:r>
      <w:rPr>
        <w:i/>
        <w:iCs/>
        <w:sz w:val="22"/>
        <w:szCs w:val="22"/>
      </w:rPr>
      <w:t>Christine DARNAULT, formatrice académique et professeur de Lettres classiques au lycée Guillaume Budé</w:t>
    </w:r>
  </w:p>
  <w:p w:rsidR="00C109B3" w:rsidRDefault="00806498">
    <w:pPr>
      <w:pStyle w:val="En-tte"/>
      <w:spacing w:after="0" w:line="115" w:lineRule="atLeast"/>
      <w:rPr>
        <w:i/>
        <w:iCs/>
        <w:sz w:val="22"/>
        <w:szCs w:val="22"/>
      </w:rPr>
    </w:pPr>
    <w:proofErr w:type="spellStart"/>
    <w:r>
      <w:rPr>
        <w:i/>
        <w:iCs/>
        <w:sz w:val="22"/>
        <w:szCs w:val="22"/>
      </w:rPr>
      <w:t>Séléna</w:t>
    </w:r>
    <w:proofErr w:type="spellEnd"/>
    <w:r>
      <w:rPr>
        <w:i/>
        <w:iCs/>
        <w:sz w:val="22"/>
        <w:szCs w:val="22"/>
      </w:rPr>
      <w:t xml:space="preserve"> H</w:t>
    </w:r>
    <w:r>
      <w:rPr>
        <w:rFonts w:eastAsia="Arial" w:cs="Arial"/>
        <w:i/>
        <w:iCs/>
        <w:sz w:val="22"/>
        <w:szCs w:val="22"/>
      </w:rPr>
      <w:t>É</w:t>
    </w:r>
    <w:r>
      <w:rPr>
        <w:i/>
        <w:iCs/>
        <w:sz w:val="22"/>
        <w:szCs w:val="22"/>
      </w:rPr>
      <w:t>BERT, professeur de Lettres classiques au lycée Samuel de Champlain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9B3"/>
    <w:rsid w:val="00301248"/>
    <w:rsid w:val="00806498"/>
    <w:rsid w:val="00C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Guillaume Duez</cp:lastModifiedBy>
  <cp:revision>1</cp:revision>
  <dcterms:created xsi:type="dcterms:W3CDTF">2016-04-23T12:52:00Z</dcterms:created>
  <dcterms:modified xsi:type="dcterms:W3CDTF">2016-10-02T13:07:00Z</dcterms:modified>
</cp:coreProperties>
</file>